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[Naam]</w:t>
      </w:r>
      <w:r w:rsidRPr="00D04003">
        <w:rPr>
          <w:rFonts w:ascii="Poppins" w:hAnsi="Poppins" w:cs="Poppins"/>
          <w:sz w:val="20"/>
          <w:szCs w:val="20"/>
        </w:rPr>
        <w:br/>
        <w:t>[Straat + huisnummer]</w:t>
      </w:r>
      <w:r w:rsidRPr="00D04003">
        <w:rPr>
          <w:rFonts w:ascii="Poppins" w:hAnsi="Poppins" w:cs="Poppins"/>
          <w:sz w:val="20"/>
          <w:szCs w:val="20"/>
        </w:rPr>
        <w:br/>
        <w:t>[Postcode en woonplaats]</w:t>
      </w:r>
      <w:r w:rsidRPr="00D04003">
        <w:rPr>
          <w:rFonts w:ascii="Poppins" w:hAnsi="Poppins" w:cs="Poppins"/>
          <w:sz w:val="20"/>
          <w:szCs w:val="20"/>
        </w:rPr>
        <w:br/>
        <w:t>[E-mailadres]</w:t>
      </w:r>
      <w:r w:rsidRPr="00D04003">
        <w:rPr>
          <w:rFonts w:ascii="Poppins" w:hAnsi="Poppins" w:cs="Poppins"/>
          <w:sz w:val="20"/>
          <w:szCs w:val="20"/>
        </w:rPr>
        <w:br/>
        <w:t>[Telefoonnummer]</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De Vaste commissie voor Binnenlandse Zaken</w:t>
      </w:r>
      <w:r w:rsidRPr="00D04003">
        <w:rPr>
          <w:rFonts w:ascii="Poppins" w:hAnsi="Poppins" w:cs="Poppins"/>
          <w:sz w:val="20"/>
          <w:szCs w:val="20"/>
        </w:rPr>
        <w:br/>
        <w:t>t.a.v. de griffier</w:t>
      </w:r>
      <w:r w:rsidRPr="00D04003">
        <w:rPr>
          <w:rFonts w:ascii="Poppins" w:hAnsi="Poppins" w:cs="Poppins"/>
          <w:sz w:val="20"/>
          <w:szCs w:val="20"/>
        </w:rPr>
        <w:br/>
        <w:t>Tweede Kamer der Staten-Generaal</w:t>
      </w:r>
      <w:r w:rsidRPr="00D04003">
        <w:rPr>
          <w:rFonts w:ascii="Poppins" w:hAnsi="Poppins" w:cs="Poppins"/>
          <w:sz w:val="20"/>
          <w:szCs w:val="20"/>
        </w:rPr>
        <w:br/>
        <w:t>Postbus 20018</w:t>
      </w:r>
      <w:r w:rsidRPr="00D04003">
        <w:rPr>
          <w:rFonts w:ascii="Poppins" w:hAnsi="Poppins" w:cs="Poppins"/>
          <w:sz w:val="20"/>
          <w:szCs w:val="20"/>
        </w:rPr>
        <w:br/>
        <w:t>2500 EA Den Haag</w:t>
      </w:r>
    </w:p>
    <w:p w:rsidR="00D04003" w:rsidRPr="00167FCD" w:rsidRDefault="00D04003" w:rsidP="00D04003">
      <w:pPr>
        <w:pStyle w:val="Normaalweb"/>
        <w:rPr>
          <w:rFonts w:ascii="Poppins" w:hAnsi="Poppins" w:cs="Poppins"/>
          <w:b/>
          <w:sz w:val="20"/>
          <w:szCs w:val="20"/>
        </w:rPr>
      </w:pPr>
      <w:r w:rsidRPr="00167FCD">
        <w:rPr>
          <w:rFonts w:ascii="Poppins" w:hAnsi="Poppins" w:cs="Poppins"/>
          <w:b/>
          <w:sz w:val="20"/>
          <w:szCs w:val="20"/>
        </w:rPr>
        <w:t>[Plaats], [datum]</w:t>
      </w:r>
    </w:p>
    <w:p w:rsidR="00D04003" w:rsidRPr="00D04003" w:rsidRDefault="00D04003" w:rsidP="00D04003">
      <w:pPr>
        <w:pStyle w:val="Normaalweb"/>
        <w:rPr>
          <w:rFonts w:ascii="Poppins" w:hAnsi="Poppins" w:cs="Poppins"/>
          <w:sz w:val="20"/>
          <w:szCs w:val="20"/>
        </w:rPr>
      </w:pPr>
      <w:r w:rsidRPr="00D04003">
        <w:rPr>
          <w:rStyle w:val="Zwaar"/>
          <w:rFonts w:ascii="Poppins" w:eastAsiaTheme="majorEastAsia" w:hAnsi="Poppins" w:cs="Poppins"/>
          <w:sz w:val="20"/>
          <w:szCs w:val="20"/>
        </w:rPr>
        <w:t>Betreft:</w:t>
      </w:r>
      <w:r w:rsidRPr="00D04003">
        <w:rPr>
          <w:rFonts w:ascii="Poppins" w:hAnsi="Poppins" w:cs="Poppins"/>
          <w:sz w:val="20"/>
          <w:szCs w:val="20"/>
        </w:rPr>
        <w:t xml:space="preserve"> Schriftelijke reactie op wetsvoorstel Herindeling gemeenten Hilversum en Wijdemeren (Kamerstuk 36 865)</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Geachte leden van de Vaste commissie voor Binnenlandse Zaken,</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Met deze brief maak ik gebruik van de mogelijkheid om schriftelijk te reageren op het wetsvoorstel tot herindeling van de gemeenten Hilversum en Wijdemeren (Kamerstuk 36 865).</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 xml:space="preserve">Ik ben inwoner van de gemeente </w:t>
      </w:r>
      <w:r>
        <w:rPr>
          <w:rFonts w:ascii="Poppins" w:hAnsi="Poppins" w:cs="Poppins"/>
          <w:sz w:val="20"/>
          <w:szCs w:val="20"/>
        </w:rPr>
        <w:t xml:space="preserve"> </w:t>
      </w:r>
      <w:r w:rsidRPr="00D04003">
        <w:rPr>
          <w:rFonts w:ascii="Poppins" w:hAnsi="Poppins" w:cs="Poppins"/>
          <w:sz w:val="20"/>
          <w:szCs w:val="20"/>
        </w:rPr>
        <w:t xml:space="preserve">[invullen] </w:t>
      </w:r>
      <w:r>
        <w:rPr>
          <w:rFonts w:ascii="Poppins" w:hAnsi="Poppins" w:cs="Poppins"/>
          <w:sz w:val="20"/>
          <w:szCs w:val="20"/>
        </w:rPr>
        <w:t xml:space="preserve"> </w:t>
      </w:r>
      <w:r w:rsidRPr="00D04003">
        <w:rPr>
          <w:rFonts w:ascii="Poppins" w:hAnsi="Poppins" w:cs="Poppins"/>
          <w:sz w:val="20"/>
          <w:szCs w:val="20"/>
        </w:rPr>
        <w:t xml:space="preserve">en ik ben </w:t>
      </w:r>
      <w:r w:rsidRPr="00D04003">
        <w:rPr>
          <w:rFonts w:ascii="Poppins" w:hAnsi="Poppins" w:cs="Poppins"/>
          <w:b/>
          <w:sz w:val="20"/>
          <w:szCs w:val="20"/>
        </w:rPr>
        <w:t>tegen</w:t>
      </w:r>
      <w:r w:rsidRPr="00D04003">
        <w:rPr>
          <w:rFonts w:ascii="Poppins" w:hAnsi="Poppins" w:cs="Poppins"/>
          <w:sz w:val="20"/>
          <w:szCs w:val="20"/>
        </w:rPr>
        <w:t xml:space="preserve"> de voorgestelde fusie. Bij de gemeenteraadsverkiezingen van 2022 heb ik gestemd op een partij </w:t>
      </w:r>
      <w:r w:rsidRPr="00D04003">
        <w:rPr>
          <w:rFonts w:ascii="Poppins" w:hAnsi="Poppins" w:cs="Poppins"/>
          <w:b/>
          <w:sz w:val="20"/>
          <w:szCs w:val="20"/>
        </w:rPr>
        <w:t>die expliciet beloofde deze fusie niet te steunen</w:t>
      </w:r>
      <w:r w:rsidRPr="00D04003">
        <w:rPr>
          <w:rFonts w:ascii="Poppins" w:hAnsi="Poppins" w:cs="Poppins"/>
          <w:sz w:val="20"/>
          <w:szCs w:val="20"/>
        </w:rPr>
        <w:t xml:space="preserve">, een standpunt dat door circa </w:t>
      </w:r>
      <w:r w:rsidRPr="00D04003">
        <w:rPr>
          <w:rFonts w:ascii="Poppins" w:hAnsi="Poppins" w:cs="Poppins"/>
          <w:b/>
          <w:sz w:val="20"/>
          <w:szCs w:val="20"/>
        </w:rPr>
        <w:t>90%</w:t>
      </w:r>
      <w:r w:rsidRPr="00D04003">
        <w:rPr>
          <w:rFonts w:ascii="Poppins" w:hAnsi="Poppins" w:cs="Poppins"/>
          <w:sz w:val="20"/>
          <w:szCs w:val="20"/>
        </w:rPr>
        <w:t xml:space="preserve"> van de deelnemende partijen werd uitgedragen.</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Graag licht ik mijn standpunt toe.</w:t>
      </w:r>
    </w:p>
    <w:p w:rsidR="00D04003" w:rsidRPr="00D04003" w:rsidRDefault="00D04003" w:rsidP="00D04003">
      <w:pPr>
        <w:pStyle w:val="Normaalweb"/>
        <w:rPr>
          <w:rFonts w:ascii="Poppins" w:hAnsi="Poppins" w:cs="Poppins"/>
          <w:sz w:val="20"/>
          <w:szCs w:val="20"/>
        </w:rPr>
      </w:pPr>
      <w:r w:rsidRPr="00D04003">
        <w:rPr>
          <w:rStyle w:val="Zwaar"/>
          <w:rFonts w:ascii="Poppins" w:eastAsiaTheme="majorEastAsia" w:hAnsi="Poppins" w:cs="Poppins"/>
          <w:sz w:val="20"/>
          <w:szCs w:val="20"/>
        </w:rPr>
        <w:t>1. Verdwijnen van lokale identiteit en sociale samenhang</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Wijdemeren bestaat uit meerdere langgerekte dorpen, elk met een eigen cultuur, geschiedenis en sociale structuur.</w:t>
      </w:r>
      <w:r w:rsidRPr="00D04003">
        <w:rPr>
          <w:rFonts w:ascii="Poppins" w:hAnsi="Poppins" w:cs="Poppins"/>
          <w:sz w:val="20"/>
          <w:szCs w:val="20"/>
        </w:rPr>
        <w:br/>
        <w:t>Deze identiteit is diepgeworteld en vormt voor veel inwoners een belangrijk anker in het sociale leven en in hun betrokkenheid bij de gemeenschap.</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Hilversum is daarentegen een compacte, sterk verstedelijkte gemeente met een wezenlijk andere ontwikkeling en dynamiek.</w:t>
      </w:r>
      <w:r w:rsidRPr="00D04003">
        <w:rPr>
          <w:rFonts w:ascii="Poppins" w:hAnsi="Poppins" w:cs="Poppins"/>
          <w:sz w:val="20"/>
          <w:szCs w:val="20"/>
        </w:rPr>
        <w:br/>
        <w:t>Een samenvoeging van deze gemeenten zal er naar mijn overtuiging toe leiden dat de belangen van de dorpen bestuurlijk minder zichtbaar worden en verworden tot de periferie van een stedelijk centrum.</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Lokale identiteit is geen nostalgisch begrip, maar een essentiële voorwaarde voor betrokken burgerschap, sociale cohesie en draagvlak voor beleid.</w:t>
      </w:r>
    </w:p>
    <w:p w:rsidR="00D04003" w:rsidRPr="00D04003" w:rsidRDefault="00D04003" w:rsidP="00D04003">
      <w:pPr>
        <w:pStyle w:val="Normaalweb"/>
        <w:rPr>
          <w:rFonts w:ascii="Poppins" w:hAnsi="Poppins" w:cs="Poppins"/>
          <w:sz w:val="20"/>
          <w:szCs w:val="20"/>
        </w:rPr>
      </w:pPr>
      <w:r w:rsidRPr="00D04003">
        <w:rPr>
          <w:rStyle w:val="Zwaar"/>
          <w:rFonts w:ascii="Poppins" w:eastAsiaTheme="majorEastAsia" w:hAnsi="Poppins" w:cs="Poppins"/>
          <w:sz w:val="20"/>
          <w:szCs w:val="20"/>
        </w:rPr>
        <w:t>2. Grotere afstand tot bestuur en dienstverlening</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Binnen Wijdemeren is de afstand tussen inwoners en bestuur relatief klein.</w:t>
      </w:r>
      <w:r w:rsidRPr="00D04003">
        <w:rPr>
          <w:rFonts w:ascii="Poppins" w:hAnsi="Poppins" w:cs="Poppins"/>
          <w:sz w:val="20"/>
          <w:szCs w:val="20"/>
        </w:rPr>
        <w:br/>
        <w:t>Dat maakt maatwerk mogelijk, vergroot het gevoel van zeggenschap en draagt bij aan vertrouwen in het lokaal bestuur.</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Na een fusie zal deze afstand toenemen.</w:t>
      </w:r>
      <w:r w:rsidRPr="00D04003">
        <w:rPr>
          <w:rFonts w:ascii="Poppins" w:hAnsi="Poppins" w:cs="Poppins"/>
          <w:sz w:val="20"/>
          <w:szCs w:val="20"/>
        </w:rPr>
        <w:br/>
        <w:t>Voor veel inwoners verandert het bestuur van “wij” naar “zij”.</w:t>
      </w:r>
      <w:r w:rsidRPr="00D04003">
        <w:rPr>
          <w:rFonts w:ascii="Poppins" w:hAnsi="Poppins" w:cs="Poppins"/>
          <w:sz w:val="20"/>
          <w:szCs w:val="20"/>
        </w:rPr>
        <w:br/>
        <w:t>Juist in een tijd waarin het vertrouwen in de overheid onder druk staat, is dat een zorgelijke ontwikkeling.</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Daarnaast zijn de bestuurlijke en beleidsmodellen van een stedelijke gemeente als Hilversum niet zonder meer toepasbaar op dorpskernen.</w:t>
      </w:r>
      <w:r w:rsidRPr="00D04003">
        <w:rPr>
          <w:rFonts w:ascii="Poppins" w:hAnsi="Poppins" w:cs="Poppins"/>
          <w:sz w:val="20"/>
          <w:szCs w:val="20"/>
        </w:rPr>
        <w:br/>
        <w:t xml:space="preserve">Dit zal </w:t>
      </w:r>
      <w:proofErr w:type="spellStart"/>
      <w:r w:rsidRPr="00D04003">
        <w:rPr>
          <w:rFonts w:ascii="Poppins" w:hAnsi="Poppins" w:cs="Poppins"/>
          <w:sz w:val="20"/>
          <w:szCs w:val="20"/>
        </w:rPr>
        <w:t>óf</w:t>
      </w:r>
      <w:proofErr w:type="spellEnd"/>
      <w:r w:rsidRPr="00D04003">
        <w:rPr>
          <w:rFonts w:ascii="Poppins" w:hAnsi="Poppins" w:cs="Poppins"/>
          <w:sz w:val="20"/>
          <w:szCs w:val="20"/>
        </w:rPr>
        <w:t xml:space="preserve"> leiden tot inefficiëntie en verlies van maatwerk, </w:t>
      </w:r>
      <w:proofErr w:type="spellStart"/>
      <w:r w:rsidRPr="00D04003">
        <w:rPr>
          <w:rFonts w:ascii="Poppins" w:hAnsi="Poppins" w:cs="Poppins"/>
          <w:sz w:val="20"/>
          <w:szCs w:val="20"/>
        </w:rPr>
        <w:t>óf</w:t>
      </w:r>
      <w:proofErr w:type="spellEnd"/>
      <w:r w:rsidRPr="00D04003">
        <w:rPr>
          <w:rFonts w:ascii="Poppins" w:hAnsi="Poppins" w:cs="Poppins"/>
          <w:sz w:val="20"/>
          <w:szCs w:val="20"/>
        </w:rPr>
        <w:t xml:space="preserve"> tot nadelige effecten voor de leefbaarheid van de dorpen.</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De eerste signalen hiervan zijn nu al zichtbaar, bijvoorbeeld bij de harmonisatie van belastingen.</w:t>
      </w:r>
      <w:r w:rsidRPr="00D04003">
        <w:rPr>
          <w:rFonts w:ascii="Poppins" w:hAnsi="Poppins" w:cs="Poppins"/>
          <w:sz w:val="20"/>
          <w:szCs w:val="20"/>
        </w:rPr>
        <w:br/>
        <w:t>Wat in een stedelijke context relatief eenvoudig is op te vangen, kan in een kwetsbare dorpskern het verschil maken tussen behoud en verschraling van lokale voorzieningen.</w:t>
      </w:r>
    </w:p>
    <w:p w:rsidR="00D04003" w:rsidRPr="00D04003" w:rsidRDefault="00D04003" w:rsidP="00D04003">
      <w:pPr>
        <w:pStyle w:val="Normaalweb"/>
        <w:rPr>
          <w:rFonts w:ascii="Poppins" w:hAnsi="Poppins" w:cs="Poppins"/>
          <w:sz w:val="20"/>
          <w:szCs w:val="20"/>
        </w:rPr>
      </w:pPr>
      <w:r w:rsidRPr="00D04003">
        <w:rPr>
          <w:rStyle w:val="Zwaar"/>
          <w:rFonts w:ascii="Poppins" w:eastAsiaTheme="majorEastAsia" w:hAnsi="Poppins" w:cs="Poppins"/>
          <w:sz w:val="20"/>
          <w:szCs w:val="20"/>
        </w:rPr>
        <w:t>3. Is schaalvergroting de juiste oplossing?</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Schaalvergroting kan voordelen hebben bij productieprocessen en standaardisering.</w:t>
      </w:r>
      <w:r w:rsidRPr="00D04003">
        <w:rPr>
          <w:rFonts w:ascii="Poppins" w:hAnsi="Poppins" w:cs="Poppins"/>
          <w:sz w:val="20"/>
          <w:szCs w:val="20"/>
        </w:rPr>
        <w:br/>
        <w:t>In de publieke dienstverlening leidt schaalvergroting echter vaak tot:</w:t>
      </w:r>
    </w:p>
    <w:p w:rsidR="00D04003" w:rsidRPr="00D04003" w:rsidRDefault="00D04003" w:rsidP="00D04003">
      <w:pPr>
        <w:pStyle w:val="Normaalweb"/>
        <w:numPr>
          <w:ilvl w:val="0"/>
          <w:numId w:val="7"/>
        </w:numPr>
        <w:rPr>
          <w:rFonts w:ascii="Poppins" w:hAnsi="Poppins" w:cs="Poppins"/>
          <w:sz w:val="20"/>
          <w:szCs w:val="20"/>
        </w:rPr>
      </w:pPr>
      <w:r w:rsidRPr="00D04003">
        <w:rPr>
          <w:rFonts w:ascii="Poppins" w:hAnsi="Poppins" w:cs="Poppins"/>
          <w:sz w:val="20"/>
          <w:szCs w:val="20"/>
        </w:rPr>
        <w:t>meer bestuurslagen,</w:t>
      </w:r>
    </w:p>
    <w:p w:rsidR="00D04003" w:rsidRPr="00D04003" w:rsidRDefault="00D04003" w:rsidP="00D04003">
      <w:pPr>
        <w:pStyle w:val="Normaalweb"/>
        <w:numPr>
          <w:ilvl w:val="0"/>
          <w:numId w:val="7"/>
        </w:numPr>
        <w:rPr>
          <w:rFonts w:ascii="Poppins" w:hAnsi="Poppins" w:cs="Poppins"/>
          <w:sz w:val="20"/>
          <w:szCs w:val="20"/>
        </w:rPr>
      </w:pPr>
      <w:r w:rsidRPr="00D04003">
        <w:rPr>
          <w:rFonts w:ascii="Poppins" w:hAnsi="Poppins" w:cs="Poppins"/>
          <w:sz w:val="20"/>
          <w:szCs w:val="20"/>
        </w:rPr>
        <w:t>meer controlemechanismen,</w:t>
      </w:r>
    </w:p>
    <w:p w:rsidR="00D04003" w:rsidRPr="00D04003" w:rsidRDefault="00D04003" w:rsidP="00D04003">
      <w:pPr>
        <w:pStyle w:val="Normaalweb"/>
        <w:numPr>
          <w:ilvl w:val="0"/>
          <w:numId w:val="7"/>
        </w:numPr>
        <w:rPr>
          <w:rFonts w:ascii="Poppins" w:hAnsi="Poppins" w:cs="Poppins"/>
          <w:sz w:val="20"/>
          <w:szCs w:val="20"/>
        </w:rPr>
      </w:pPr>
      <w:r w:rsidRPr="00D04003">
        <w:rPr>
          <w:rFonts w:ascii="Poppins" w:hAnsi="Poppins" w:cs="Poppins"/>
          <w:sz w:val="20"/>
          <w:szCs w:val="20"/>
        </w:rPr>
        <w:t>langere besluitvorming,</w:t>
      </w:r>
    </w:p>
    <w:p w:rsidR="00D04003" w:rsidRPr="00D04003" w:rsidRDefault="00D04003" w:rsidP="00D04003">
      <w:pPr>
        <w:pStyle w:val="Normaalweb"/>
        <w:numPr>
          <w:ilvl w:val="0"/>
          <w:numId w:val="7"/>
        </w:numPr>
        <w:rPr>
          <w:rFonts w:ascii="Poppins" w:hAnsi="Poppins" w:cs="Poppins"/>
          <w:sz w:val="20"/>
          <w:szCs w:val="20"/>
        </w:rPr>
      </w:pPr>
      <w:r w:rsidRPr="00D04003">
        <w:rPr>
          <w:rFonts w:ascii="Poppins" w:hAnsi="Poppins" w:cs="Poppins"/>
          <w:sz w:val="20"/>
          <w:szCs w:val="20"/>
        </w:rPr>
        <w:t>minder maatwerk,</w:t>
      </w:r>
    </w:p>
    <w:p w:rsidR="00D04003" w:rsidRPr="00D04003" w:rsidRDefault="00D04003" w:rsidP="00D04003">
      <w:pPr>
        <w:pStyle w:val="Normaalweb"/>
        <w:numPr>
          <w:ilvl w:val="0"/>
          <w:numId w:val="7"/>
        </w:numPr>
        <w:rPr>
          <w:rFonts w:ascii="Poppins" w:hAnsi="Poppins" w:cs="Poppins"/>
          <w:sz w:val="20"/>
          <w:szCs w:val="20"/>
        </w:rPr>
      </w:pPr>
      <w:r w:rsidRPr="00D04003">
        <w:rPr>
          <w:rFonts w:ascii="Poppins" w:hAnsi="Poppins" w:cs="Poppins"/>
          <w:sz w:val="20"/>
          <w:szCs w:val="20"/>
        </w:rPr>
        <w:t>en een grotere afstand tussen bestuur en burger.</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Deze patronen zijn zichtbaar bij eerdere gemeentelijke herindelingen, maar ook in grote organisaties in het bedrijfsleven. Het verschil is dat falende schaalvergroting daar kan worden teruggedraaid; bij de overheid is dat nauwelijks mogelijk.</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Samenwerking tussen gemeenten kan de bestuurlijke draagkracht vergroten zonder verlies van identiteit en zonder het democratisch draagvlak aan te tasten. Een fusie is daarvoor geen noodzakelijke voorwaarde.</w:t>
      </w:r>
    </w:p>
    <w:p w:rsidR="00D04003" w:rsidRPr="00D04003" w:rsidRDefault="00D04003" w:rsidP="00D04003">
      <w:pPr>
        <w:pStyle w:val="Normaalweb"/>
        <w:rPr>
          <w:rFonts w:ascii="Poppins" w:hAnsi="Poppins" w:cs="Poppins"/>
          <w:sz w:val="20"/>
          <w:szCs w:val="20"/>
        </w:rPr>
      </w:pPr>
      <w:r w:rsidRPr="00D04003">
        <w:rPr>
          <w:rStyle w:val="Zwaar"/>
          <w:rFonts w:ascii="Poppins" w:eastAsiaTheme="majorEastAsia" w:hAnsi="Poppins" w:cs="Poppins"/>
          <w:sz w:val="20"/>
          <w:szCs w:val="20"/>
        </w:rPr>
        <w:t>Slot</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Ik verzoek u daarom tegen het wetsvoorstel tot herindeling te stemmen, totdat duidelijk is dat er sprake is van breed maatschappelijk draagvlak.</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Ik dank u voor de gelegenheid om mijn standpunt kenbaar te maken.</w:t>
      </w:r>
    </w:p>
    <w:p w:rsidR="00D04003" w:rsidRPr="00D04003" w:rsidRDefault="00D04003" w:rsidP="00D04003">
      <w:pPr>
        <w:pStyle w:val="Normaalweb"/>
        <w:rPr>
          <w:rFonts w:ascii="Poppins" w:hAnsi="Poppins" w:cs="Poppins"/>
          <w:sz w:val="20"/>
          <w:szCs w:val="20"/>
        </w:rPr>
      </w:pPr>
      <w:r w:rsidRPr="00D04003">
        <w:rPr>
          <w:rFonts w:ascii="Poppins" w:hAnsi="Poppins" w:cs="Poppins"/>
          <w:sz w:val="20"/>
          <w:szCs w:val="20"/>
        </w:rPr>
        <w:t>Met vriendelijke groet,</w:t>
      </w:r>
    </w:p>
    <w:p w:rsidR="00D04003" w:rsidRPr="00167FCD" w:rsidRDefault="00D04003" w:rsidP="00D04003">
      <w:pPr>
        <w:pStyle w:val="Normaalweb"/>
        <w:rPr>
          <w:rFonts w:ascii="Poppins" w:hAnsi="Poppins" w:cs="Poppins"/>
          <w:b/>
          <w:sz w:val="20"/>
          <w:szCs w:val="20"/>
        </w:rPr>
      </w:pPr>
      <w:r w:rsidRPr="00167FCD">
        <w:rPr>
          <w:rFonts w:ascii="Poppins" w:hAnsi="Poppins" w:cs="Poppins"/>
          <w:b/>
          <w:sz w:val="20"/>
          <w:szCs w:val="20"/>
        </w:rPr>
        <w:t>[Naam]</w:t>
      </w:r>
    </w:p>
    <w:p w:rsidR="004B47A0" w:rsidRPr="00D04003" w:rsidRDefault="004B47A0" w:rsidP="00D04003">
      <w:pPr>
        <w:rPr>
          <w:rFonts w:ascii="Poppins" w:hAnsi="Poppins" w:cs="Poppins"/>
          <w:sz w:val="20"/>
          <w:szCs w:val="20"/>
        </w:rPr>
      </w:pPr>
    </w:p>
    <w:sectPr w:rsidR="004B47A0" w:rsidRPr="00D04003" w:rsidSect="000074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20AC"/>
    <w:multiLevelType w:val="multilevel"/>
    <w:tmpl w:val="4A0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D1A92"/>
    <w:multiLevelType w:val="multilevel"/>
    <w:tmpl w:val="EE76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B4559"/>
    <w:multiLevelType w:val="multilevel"/>
    <w:tmpl w:val="3A4A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26798"/>
    <w:multiLevelType w:val="multilevel"/>
    <w:tmpl w:val="1ECA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71D06"/>
    <w:multiLevelType w:val="multilevel"/>
    <w:tmpl w:val="482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F0EC5"/>
    <w:multiLevelType w:val="multilevel"/>
    <w:tmpl w:val="BB9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2580D"/>
    <w:multiLevelType w:val="multilevel"/>
    <w:tmpl w:val="46C6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defaultTabStop w:val="708"/>
  <w:hyphenationZone w:val="425"/>
  <w:characterSpacingControl w:val="doNotCompress"/>
  <w:compat/>
  <w:rsids>
    <w:rsidRoot w:val="004B47A0"/>
    <w:rsid w:val="000074FE"/>
    <w:rsid w:val="00167FCD"/>
    <w:rsid w:val="001F7079"/>
    <w:rsid w:val="004B47A0"/>
    <w:rsid w:val="005F22BE"/>
    <w:rsid w:val="005F5956"/>
    <w:rsid w:val="006E10EC"/>
    <w:rsid w:val="00A14711"/>
    <w:rsid w:val="00B92886"/>
    <w:rsid w:val="00C11665"/>
    <w:rsid w:val="00C12829"/>
    <w:rsid w:val="00C54DC6"/>
    <w:rsid w:val="00D04003"/>
    <w:rsid w:val="00D20D80"/>
    <w:rsid w:val="00D57845"/>
    <w:rsid w:val="00D652F3"/>
    <w:rsid w:val="00E4727B"/>
    <w:rsid w:val="00FB786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74FE"/>
  </w:style>
  <w:style w:type="paragraph" w:styleId="Kop1">
    <w:name w:val="heading 1"/>
    <w:basedOn w:val="Standaard"/>
    <w:next w:val="Standaard"/>
    <w:link w:val="Kop1Char"/>
    <w:uiPriority w:val="9"/>
    <w:qFormat/>
    <w:rsid w:val="004B4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7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7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7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7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7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7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7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7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7A0"/>
    <w:rPr>
      <w:rFonts w:eastAsiaTheme="majorEastAsia" w:cstheme="majorBidi"/>
      <w:color w:val="272727" w:themeColor="text1" w:themeTint="D8"/>
    </w:rPr>
  </w:style>
  <w:style w:type="paragraph" w:styleId="Titel">
    <w:name w:val="Title"/>
    <w:basedOn w:val="Standaard"/>
    <w:next w:val="Standaard"/>
    <w:link w:val="TitelChar"/>
    <w:uiPriority w:val="10"/>
    <w:qFormat/>
    <w:rsid w:val="004B4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7A0"/>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4B47A0"/>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4B4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7A0"/>
    <w:rPr>
      <w:i/>
      <w:iCs/>
      <w:color w:val="404040" w:themeColor="text1" w:themeTint="BF"/>
    </w:rPr>
  </w:style>
  <w:style w:type="paragraph" w:styleId="Lijstalinea">
    <w:name w:val="List Paragraph"/>
    <w:basedOn w:val="Standaard"/>
    <w:uiPriority w:val="34"/>
    <w:qFormat/>
    <w:rsid w:val="004B47A0"/>
    <w:pPr>
      <w:ind w:left="720"/>
      <w:contextualSpacing/>
    </w:pPr>
  </w:style>
  <w:style w:type="character" w:styleId="Intensievebenadrukking">
    <w:name w:val="Intense Emphasis"/>
    <w:basedOn w:val="Standaardalinea-lettertype"/>
    <w:uiPriority w:val="21"/>
    <w:qFormat/>
    <w:rsid w:val="004B47A0"/>
    <w:rPr>
      <w:i/>
      <w:iCs/>
      <w:color w:val="0F4761" w:themeColor="accent1" w:themeShade="BF"/>
    </w:rPr>
  </w:style>
  <w:style w:type="paragraph" w:styleId="Duidelijkcitaat">
    <w:name w:val="Intense Quote"/>
    <w:basedOn w:val="Standaard"/>
    <w:next w:val="Standaard"/>
    <w:link w:val="DuidelijkcitaatChar"/>
    <w:uiPriority w:val="30"/>
    <w:qFormat/>
    <w:rsid w:val="004B4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7A0"/>
    <w:rPr>
      <w:i/>
      <w:iCs/>
      <w:color w:val="0F4761" w:themeColor="accent1" w:themeShade="BF"/>
    </w:rPr>
  </w:style>
  <w:style w:type="character" w:styleId="Intensieveverwijzing">
    <w:name w:val="Intense Reference"/>
    <w:basedOn w:val="Standaardalinea-lettertype"/>
    <w:uiPriority w:val="32"/>
    <w:qFormat/>
    <w:rsid w:val="004B47A0"/>
    <w:rPr>
      <w:b/>
      <w:bCs/>
      <w:smallCaps/>
      <w:color w:val="0F4761" w:themeColor="accent1" w:themeShade="BF"/>
      <w:spacing w:val="5"/>
    </w:rPr>
  </w:style>
  <w:style w:type="paragraph" w:styleId="Normaalweb">
    <w:name w:val="Normal (Web)"/>
    <w:basedOn w:val="Standaard"/>
    <w:uiPriority w:val="99"/>
    <w:semiHidden/>
    <w:unhideWhenUsed/>
    <w:rsid w:val="00C12829"/>
    <w:pPr>
      <w:spacing w:before="100" w:beforeAutospacing="1" w:after="100" w:afterAutospacing="1" w:line="240" w:lineRule="auto"/>
    </w:pPr>
    <w:rPr>
      <w:rFonts w:ascii="Times New Roman" w:eastAsia="Times New Roman" w:hAnsi="Times New Roman" w:cs="Times New Roman"/>
      <w:kern w:val="0"/>
      <w:lang w:eastAsia="nl-NL"/>
    </w:rPr>
  </w:style>
  <w:style w:type="character" w:styleId="Zwaar">
    <w:name w:val="Strong"/>
    <w:basedOn w:val="Standaardalinea-lettertype"/>
    <w:uiPriority w:val="22"/>
    <w:qFormat/>
    <w:rsid w:val="00C12829"/>
    <w:rPr>
      <w:b/>
      <w:bCs/>
    </w:rPr>
  </w:style>
</w:styles>
</file>

<file path=word/webSettings.xml><?xml version="1.0" encoding="utf-8"?>
<w:webSettings xmlns:r="http://schemas.openxmlformats.org/officeDocument/2006/relationships" xmlns:w="http://schemas.openxmlformats.org/wordprocessingml/2006/main">
  <w:divs>
    <w:div w:id="1314093762">
      <w:bodyDiv w:val="1"/>
      <w:marLeft w:val="0"/>
      <w:marRight w:val="0"/>
      <w:marTop w:val="0"/>
      <w:marBottom w:val="0"/>
      <w:divBdr>
        <w:top w:val="none" w:sz="0" w:space="0" w:color="auto"/>
        <w:left w:val="none" w:sz="0" w:space="0" w:color="auto"/>
        <w:bottom w:val="none" w:sz="0" w:space="0" w:color="auto"/>
        <w:right w:val="none" w:sz="0" w:space="0" w:color="auto"/>
      </w:divBdr>
    </w:div>
    <w:div w:id="14998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568</Words>
  <Characters>3128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Bouwer</dc:creator>
  <cp:keywords/>
  <dc:description/>
  <cp:lastModifiedBy>AMD</cp:lastModifiedBy>
  <cp:revision>7</cp:revision>
  <dcterms:created xsi:type="dcterms:W3CDTF">2025-12-22T20:31:00Z</dcterms:created>
  <dcterms:modified xsi:type="dcterms:W3CDTF">2025-12-28T16:23:00Z</dcterms:modified>
</cp:coreProperties>
</file>